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78CD2" w14:textId="57FA2510" w:rsidR="00144A31" w:rsidRPr="00144A31" w:rsidRDefault="005048DD" w:rsidP="005048DD">
      <w:pPr>
        <w:spacing w:line="276" w:lineRule="auto"/>
        <w:ind w:left="567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ГЕНДЕРНЫЙ РАЗРЫВ В НАУКЕ: </w:t>
      </w:r>
      <w:r w:rsidR="00D674D2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ЧТО ПОКАЖЕТ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ПЕРЕПИСЬ?</w:t>
      </w:r>
    </w:p>
    <w:p w14:paraId="787991C4" w14:textId="77777777" w:rsidR="005B7CA0" w:rsidRPr="005B7CA0" w:rsidRDefault="005B7CA0" w:rsidP="00C239C0">
      <w:pPr>
        <w:suppressAutoHyphens/>
        <w:spacing w:line="276" w:lineRule="auto"/>
        <w:ind w:left="1276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>Среди докторов наук мужчин в два раза больше, чем женщин. В чем причина «научного неравенства», сохранится ли оно в ближайшее десятилетие и сколько всего в России ученых? Об этом рассказываем в День российской науки, который отмечается 8 февраля.</w:t>
      </w:r>
    </w:p>
    <w:p w14:paraId="6AD9FC5E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По результатам последней Всероссийской переписи населения, в России насчитывалось 596 тысяч кандидатов наук и 124 тысячи докторов наук. Причем чем выше было звание, тем сильнее гендерный разрыв. Если среди кандидатов наук женщин было 265 тысяч, или 44%, то среди докторов наук — 41 тысяча, 33%. </w:t>
      </w:r>
    </w:p>
    <w:p w14:paraId="47B39F34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b/>
          <w:color w:val="525252"/>
          <w:sz w:val="24"/>
          <w:szCs w:val="24"/>
          <w:lang w:eastAsia="ar-SA"/>
        </w:rPr>
        <w:t xml:space="preserve">Главный научный сотрудник Института этнологии и антропологии РАН им. </w:t>
      </w:r>
      <w:proofErr w:type="gramStart"/>
      <w:r w:rsidRPr="005B7CA0">
        <w:rPr>
          <w:rFonts w:ascii="Arial" w:eastAsia="Calibri" w:hAnsi="Arial" w:cs="Arial"/>
          <w:b/>
          <w:color w:val="525252"/>
          <w:sz w:val="24"/>
          <w:szCs w:val="24"/>
          <w:lang w:eastAsia="ar-SA"/>
        </w:rPr>
        <w:t>Н.Н.</w:t>
      </w:r>
      <w:proofErr w:type="gramEnd"/>
      <w:r w:rsidRPr="005B7CA0">
        <w:rPr>
          <w:rFonts w:ascii="Arial" w:eastAsia="Calibri" w:hAnsi="Arial" w:cs="Arial"/>
          <w:b/>
          <w:color w:val="525252"/>
          <w:sz w:val="24"/>
          <w:szCs w:val="24"/>
          <w:lang w:eastAsia="ar-SA"/>
        </w:rPr>
        <w:t xml:space="preserve"> Миклухо-Маклая Владимир Зорин</w:t>
      </w: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 полагает, что дисбаланс объясняется во многом объективными причинами. </w:t>
      </w:r>
    </w:p>
    <w:p w14:paraId="50EF6DE0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 «Аспирант, который становится кандидатом наук, еще молод, не обременен большим хозяйством. В дальнейшем не все готовы совмещать семейную жизнь и науку, что, вероятно, больше относится к женщинам. Это одна из причин гендерного дисбаланса, а вторая состоит в том, что в технических и гуманитарных науках разнятся сроки работы над диссертациями. Образно говоря, для того чтобы вырастить доктора наук-гуманитария — а именно в этих отраслях больше женщин — нужно времени больше, чем «технаря», — рассуждает ученый.</w:t>
      </w:r>
    </w:p>
    <w:p w14:paraId="0C56F801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Объективно оценить динамику развития научного сообщества за последнее десятилетие позволит предстоящая в 2021 году Всероссийская перепись населения.</w:t>
      </w:r>
    </w:p>
    <w:p w14:paraId="7F74F8BB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Впервые вопрос о наличии ученой степени был включен в раздел «Образование» во время переписи 2010 года. По словам Владимира Зорина, за каждый вопрос в переписном листе идет реальная конкуренция, потому что сбор и обработка информации стоит денег. «Средства, затраченные на учет ученых людей в нашей стране, — самые эффективно потраченные», — подчеркивает эксперт.</w:t>
      </w:r>
    </w:p>
    <w:p w14:paraId="45770AE1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Сведения об образовании, включая ученые степени, важны не сами по себе, а как источник данных для построения моделей развития экономики и демографических прогнозов. Также без этих показателей невозможно оценить </w:t>
      </w: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lastRenderedPageBreak/>
        <w:t>уровень жизни населения на каждой территории и привлекательность локации для тех или иных проектов. </w:t>
      </w:r>
    </w:p>
    <w:p w14:paraId="02E937A1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Как подчеркивает </w:t>
      </w:r>
      <w:r w:rsidRPr="005B7CA0">
        <w:rPr>
          <w:rFonts w:ascii="Arial" w:eastAsia="Calibri" w:hAnsi="Arial" w:cs="Arial"/>
          <w:b/>
          <w:color w:val="525252"/>
          <w:sz w:val="24"/>
          <w:szCs w:val="24"/>
          <w:lang w:eastAsia="ar-SA"/>
        </w:rPr>
        <w:t xml:space="preserve">проректор РЭУ им. </w:t>
      </w:r>
      <w:proofErr w:type="gramStart"/>
      <w:r w:rsidRPr="005B7CA0">
        <w:rPr>
          <w:rFonts w:ascii="Arial" w:eastAsia="Calibri" w:hAnsi="Arial" w:cs="Arial"/>
          <w:b/>
          <w:color w:val="525252"/>
          <w:sz w:val="24"/>
          <w:szCs w:val="24"/>
          <w:lang w:eastAsia="ar-SA"/>
        </w:rPr>
        <w:t>Г.В.</w:t>
      </w:r>
      <w:proofErr w:type="gramEnd"/>
      <w:r w:rsidRPr="005B7CA0">
        <w:rPr>
          <w:rFonts w:ascii="Arial" w:eastAsia="Calibri" w:hAnsi="Arial" w:cs="Arial"/>
          <w:b/>
          <w:color w:val="525252"/>
          <w:sz w:val="24"/>
          <w:szCs w:val="24"/>
          <w:lang w:eastAsia="ar-SA"/>
        </w:rPr>
        <w:t xml:space="preserve"> Плеханова Дмитрий </w:t>
      </w:r>
      <w:proofErr w:type="spellStart"/>
      <w:r w:rsidRPr="005B7CA0">
        <w:rPr>
          <w:rFonts w:ascii="Arial" w:eastAsia="Calibri" w:hAnsi="Arial" w:cs="Arial"/>
          <w:b/>
          <w:color w:val="525252"/>
          <w:sz w:val="24"/>
          <w:szCs w:val="24"/>
          <w:lang w:eastAsia="ar-SA"/>
        </w:rPr>
        <w:t>Штыхно</w:t>
      </w:r>
      <w:proofErr w:type="spellEnd"/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, в первой версии этого параметра переписи в 2010 году территориальное деление было реализовано до субъектов РФ и автономных округов. </w:t>
      </w:r>
    </w:p>
    <w:p w14:paraId="4807BF74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«На основе таких данных можно оценить качество трудовых ресурсов региона, особенно если идет речь о размещении наукоемких производств или исследовательских центров, что наиболее актуально для территорий Дальнего Востока, — отмечает Дмитрий </w:t>
      </w:r>
      <w:proofErr w:type="spellStart"/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Штыхно</w:t>
      </w:r>
      <w:proofErr w:type="spellEnd"/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. — Во взаимосвязи с другими показателями, в том числе, показателями дохода, распределение "мозгов" дает понимание, насколько эффективны система подготовки кадров высшей квалификации и их последующее использование». </w:t>
      </w:r>
    </w:p>
    <w:p w14:paraId="6C48A62C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По словам эксперта, дополнительные гендерные и возрастные сведения могут быть использованы для оценки привлекательности науки и сферы исследований и разработок как карьерной траектории юношей и девушек, что, в свою очередь, может помочь в решении проблемы «старения» науки. </w:t>
      </w:r>
    </w:p>
    <w:p w14:paraId="3A1BDF72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i/>
          <w:iCs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«С 1990 годов и далее в течение пары десятков лет российская наука не рассматривалась молодёжью как привлекательное направление для трудоустройства. Отсюда и дефицит идей, и дефицит кадров, и проблемы с администрированием и организацией хозяйственной деятельности научных организаций. Если вузы с 2010 годов работали над формированием стратегий повышения конкурентоспособности и повышением эффективности своей деятельности, то для научных организаций эта работа началась сравнительно недавно. Следует использовать возможности, которые представляет Год науки и технологий для обозначения проблем и поиска путей их решения, причем только общими усилиями», — резюмирует </w:t>
      </w:r>
      <w:proofErr w:type="spellStart"/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Штыхно</w:t>
      </w:r>
      <w:proofErr w:type="spellEnd"/>
      <w:r w:rsidRPr="005B7CA0">
        <w:rPr>
          <w:rFonts w:ascii="Arial" w:eastAsia="Calibri" w:hAnsi="Arial" w:cs="Arial"/>
          <w:color w:val="525252"/>
          <w:sz w:val="24"/>
          <w:szCs w:val="24"/>
          <w:lang w:eastAsia="ar-SA"/>
        </w:rPr>
        <w:t>.</w:t>
      </w:r>
    </w:p>
    <w:p w14:paraId="5A57DCD3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i/>
          <w:iCs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i/>
          <w:iCs/>
          <w:color w:val="525252"/>
          <w:sz w:val="24"/>
          <w:szCs w:val="24"/>
          <w:lang w:eastAsia="ar-SA"/>
        </w:rPr>
        <w:t>Справка: </w:t>
      </w:r>
    </w:p>
    <w:p w14:paraId="77BF5E45" w14:textId="77777777" w:rsidR="005B7CA0" w:rsidRPr="005B7CA0" w:rsidRDefault="005B7CA0" w:rsidP="005B7CA0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  <w:lang w:eastAsia="ar-SA"/>
        </w:rPr>
      </w:pPr>
      <w:r w:rsidRPr="005B7CA0">
        <w:rPr>
          <w:rFonts w:ascii="Arial" w:eastAsia="Calibri" w:hAnsi="Arial" w:cs="Arial"/>
          <w:i/>
          <w:iCs/>
          <w:color w:val="525252"/>
          <w:sz w:val="24"/>
          <w:szCs w:val="24"/>
          <w:lang w:eastAsia="ar-SA"/>
        </w:rPr>
        <w:t>День российской науки отмечается с 1999 года. Восьмое февраля выбрано в качестве памятной даты неслучайно: в этот день (28 января по старому стилю) 1724 года вышел указ правительствую</w:t>
      </w:r>
      <w:bookmarkStart w:id="0" w:name="Bookmark"/>
      <w:bookmarkEnd w:id="0"/>
      <w:r w:rsidRPr="005B7CA0">
        <w:rPr>
          <w:rFonts w:ascii="Arial" w:eastAsia="Calibri" w:hAnsi="Arial" w:cs="Arial"/>
          <w:i/>
          <w:iCs/>
          <w:color w:val="525252"/>
          <w:sz w:val="24"/>
          <w:szCs w:val="24"/>
          <w:lang w:eastAsia="ar-SA"/>
        </w:rPr>
        <w:t>щего сената об учреждении Российской академии наук и Академического университета.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FA2AB1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FA2AB1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FA2AB1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FA2AB1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FA2AB1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FA2AB1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FA2AB1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4613E" w14:textId="77777777" w:rsidR="00FA2AB1" w:rsidRDefault="00FA2AB1" w:rsidP="00A02726">
      <w:pPr>
        <w:spacing w:after="0" w:line="240" w:lineRule="auto"/>
      </w:pPr>
      <w:r>
        <w:separator/>
      </w:r>
    </w:p>
  </w:endnote>
  <w:endnote w:type="continuationSeparator" w:id="0">
    <w:p w14:paraId="6B44BC2F" w14:textId="77777777" w:rsidR="00FA2AB1" w:rsidRDefault="00FA2AB1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9277F5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84FFE" w14:textId="77777777" w:rsidR="00FA2AB1" w:rsidRDefault="00FA2AB1" w:rsidP="00A02726">
      <w:pPr>
        <w:spacing w:after="0" w:line="240" w:lineRule="auto"/>
      </w:pPr>
      <w:r>
        <w:separator/>
      </w:r>
    </w:p>
  </w:footnote>
  <w:footnote w:type="continuationSeparator" w:id="0">
    <w:p w14:paraId="029F79A0" w14:textId="77777777" w:rsidR="00FA2AB1" w:rsidRDefault="00FA2AB1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F1047" w14:textId="77777777" w:rsidR="00962C5A" w:rsidRDefault="00FA2AB1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2AB1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9ADD" w14:textId="77777777" w:rsidR="00962C5A" w:rsidRDefault="00FA2AB1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22B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8DD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B7CA0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5B66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277F5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39C0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4D2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3B5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0FAB"/>
    <w:rsid w:val="00F41220"/>
    <w:rsid w:val="00F4372A"/>
    <w:rsid w:val="00F445FC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2AB1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  <w15:docId w15:val="{761522A2-02BB-496F-B812-153E68B8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E7A21-4A4B-4162-8842-E5DCC85E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1</cp:lastModifiedBy>
  <cp:revision>3</cp:revision>
  <cp:lastPrinted>2020-02-13T18:03:00Z</cp:lastPrinted>
  <dcterms:created xsi:type="dcterms:W3CDTF">2021-02-08T13:01:00Z</dcterms:created>
  <dcterms:modified xsi:type="dcterms:W3CDTF">2021-02-16T07:36:00Z</dcterms:modified>
</cp:coreProperties>
</file>